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EC" w:rsidRPr="004711EC" w:rsidRDefault="004711EC" w:rsidP="004711EC">
      <w:pPr>
        <w:pStyle w:val="tagline2"/>
        <w:shd w:val="clear" w:color="auto" w:fill="FFFFFF"/>
        <w:rPr>
          <w:rFonts w:ascii="Trebuchet MS" w:hAnsi="Trebuchet MS"/>
          <w:b/>
          <w:sz w:val="24"/>
          <w:szCs w:val="24"/>
          <w:lang w:val="en-GB"/>
        </w:rPr>
      </w:pPr>
      <w:r w:rsidRPr="004711EC">
        <w:rPr>
          <w:rFonts w:ascii="Trebuchet MS" w:hAnsi="Trebuchet MS"/>
          <w:b/>
          <w:sz w:val="24"/>
          <w:szCs w:val="24"/>
          <w:lang w:val="en-GB"/>
        </w:rPr>
        <w:t xml:space="preserve">International Journal of High-Energy Physics </w:t>
      </w:r>
    </w:p>
    <w:p w:rsidR="004711EC" w:rsidRPr="00481F57" w:rsidRDefault="00014CDF" w:rsidP="004711EC">
      <w:pPr>
        <w:shd w:val="clear" w:color="auto" w:fill="6393ED"/>
        <w:spacing w:after="0"/>
        <w:rPr>
          <w:rFonts w:ascii="Trebuchet MS" w:hAnsi="Trebuchet MS"/>
          <w:b/>
          <w:sz w:val="48"/>
          <w:szCs w:val="48"/>
          <w:lang w:val="en-US"/>
        </w:rPr>
      </w:pPr>
      <w:hyperlink r:id="rId5" w:history="1">
        <w:r w:rsidR="004711EC" w:rsidRPr="001F2458">
          <w:rPr>
            <w:rStyle w:val="a3"/>
            <w:rFonts w:ascii="Trebuchet MS" w:hAnsi="Trebuchet MS"/>
            <w:b/>
            <w:sz w:val="48"/>
            <w:szCs w:val="48"/>
            <w:lang w:val="en-GB"/>
          </w:rPr>
          <w:t>CERN Courier</w:t>
        </w:r>
      </w:hyperlink>
      <w:r w:rsidR="00481F57">
        <w:rPr>
          <w:lang w:val="en-US"/>
        </w:rPr>
        <w:t xml:space="preserve"> </w:t>
      </w:r>
      <w:r w:rsidR="00481F57" w:rsidRPr="00D61C48">
        <w:rPr>
          <w:b/>
          <w:lang w:val="en-US"/>
        </w:rPr>
        <w:t>Volume</w:t>
      </w:r>
      <w:r w:rsidR="00D61C48">
        <w:rPr>
          <w:b/>
          <w:lang w:val="en-US"/>
        </w:rPr>
        <w:t xml:space="preserve"> 54</w:t>
      </w:r>
      <w:r w:rsidR="00481F57" w:rsidRPr="00D61C48">
        <w:rPr>
          <w:b/>
          <w:lang w:val="en-US"/>
        </w:rPr>
        <w:t xml:space="preserve"> Number 6 </w:t>
      </w:r>
      <w:r w:rsidR="00781FF9">
        <w:rPr>
          <w:b/>
          <w:lang w:val="en-US"/>
        </w:rPr>
        <w:t xml:space="preserve">      </w:t>
      </w:r>
      <w:r w:rsidR="00481F57" w:rsidRPr="00D61C48">
        <w:rPr>
          <w:b/>
          <w:lang w:val="en-US"/>
        </w:rPr>
        <w:t>July/August 2014</w:t>
      </w:r>
    </w:p>
    <w:p w:rsidR="004711EC" w:rsidRDefault="004711EC" w:rsidP="004711EC">
      <w:pPr>
        <w:shd w:val="clear" w:color="auto" w:fill="6393ED"/>
        <w:rPr>
          <w:rFonts w:ascii="Trebuchet MS" w:hAnsi="Trebuchet MS"/>
          <w:sz w:val="18"/>
          <w:szCs w:val="18"/>
          <w:lang w:val="en-GB"/>
        </w:rPr>
      </w:pPr>
      <w:r>
        <w:rPr>
          <w:rFonts w:ascii="Trebuchet MS" w:hAnsi="Trebuchet MS"/>
          <w:noProof/>
          <w:color w:val="00267F"/>
          <w:sz w:val="18"/>
          <w:szCs w:val="18"/>
          <w:lang w:eastAsia="ru-RU"/>
        </w:rPr>
        <w:drawing>
          <wp:inline distT="0" distB="0" distL="0" distR="0">
            <wp:extent cx="4457700" cy="571500"/>
            <wp:effectExtent l="19050" t="0" r="0" b="0"/>
            <wp:docPr id="2" name="Рисунок 2" descr="www.vacuum-choice.com">
              <a:hlinkClick xmlns:a="http://schemas.openxmlformats.org/drawingml/2006/main" r:id="rId6" tgtFrame="&quot;_blank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vacuum-choice.com">
                      <a:hlinkClick r:id="rId6" tgtFrame="&quot;_blank_&quot;"/>
                    </pic:cNvPr>
                    <pic:cNvPicPr>
                      <a:picLocks noChangeAspect="1" noChangeArrowheads="1"/>
                    </pic:cNvPicPr>
                  </pic:nvPicPr>
                  <pic:blipFill>
                    <a:blip r:embed="rId7" cstate="print"/>
                    <a:srcRect/>
                    <a:stretch>
                      <a:fillRect/>
                    </a:stretch>
                  </pic:blipFill>
                  <pic:spPr bwMode="auto">
                    <a:xfrm>
                      <a:off x="0" y="0"/>
                      <a:ext cx="4457700" cy="571500"/>
                    </a:xfrm>
                    <a:prstGeom prst="rect">
                      <a:avLst/>
                    </a:prstGeom>
                    <a:noFill/>
                    <a:ln w="9525">
                      <a:noFill/>
                      <a:miter lim="800000"/>
                      <a:headEnd/>
                      <a:tailEnd/>
                    </a:ln>
                  </pic:spPr>
                </pic:pic>
              </a:graphicData>
            </a:graphic>
          </wp:inline>
        </w:drawing>
      </w:r>
    </w:p>
    <w:p w:rsidR="004711EC" w:rsidRDefault="004711EC" w:rsidP="00FB690A">
      <w:pPr>
        <w:pBdr>
          <w:top w:val="single" w:sz="6" w:space="1" w:color="auto"/>
        </w:pBdr>
        <w:spacing w:after="120" w:line="240" w:lineRule="auto"/>
        <w:jc w:val="center"/>
        <w:rPr>
          <w:rFonts w:ascii="Arial" w:eastAsia="Times New Roman" w:hAnsi="Arial" w:cs="Arial"/>
          <w:sz w:val="16"/>
          <w:szCs w:val="16"/>
          <w:lang w:val="en-US" w:eastAsia="ru-RU"/>
        </w:rPr>
      </w:pPr>
    </w:p>
    <w:p w:rsidR="00FB690A" w:rsidRPr="00FB690A" w:rsidRDefault="00FB690A" w:rsidP="00FB690A">
      <w:pPr>
        <w:pBdr>
          <w:top w:val="single" w:sz="6" w:space="1" w:color="auto"/>
        </w:pBdr>
        <w:spacing w:after="120" w:line="240" w:lineRule="auto"/>
        <w:jc w:val="center"/>
        <w:rPr>
          <w:rFonts w:ascii="Arial" w:eastAsia="Times New Roman" w:hAnsi="Arial" w:cs="Arial"/>
          <w:vanish/>
          <w:sz w:val="16"/>
          <w:szCs w:val="16"/>
          <w:lang w:eastAsia="ru-RU"/>
        </w:rPr>
      </w:pPr>
      <w:r w:rsidRPr="00FB690A">
        <w:rPr>
          <w:rFonts w:ascii="Arial" w:eastAsia="Times New Roman" w:hAnsi="Arial" w:cs="Arial"/>
          <w:vanish/>
          <w:sz w:val="16"/>
          <w:szCs w:val="16"/>
          <w:lang w:eastAsia="ru-RU"/>
        </w:rPr>
        <w:t>Конец формы</w:t>
      </w:r>
    </w:p>
    <w:p w:rsidR="00FB690A" w:rsidRPr="00FB690A" w:rsidRDefault="00FB690A" w:rsidP="00FB690A">
      <w:pPr>
        <w:shd w:val="clear" w:color="auto" w:fill="FFFFFF"/>
        <w:spacing w:before="100" w:beforeAutospacing="1" w:after="100" w:afterAutospacing="1" w:line="240" w:lineRule="auto"/>
        <w:outlineLvl w:val="3"/>
        <w:rPr>
          <w:rFonts w:ascii="Trebuchet MS" w:eastAsia="Times New Roman" w:hAnsi="Trebuchet MS" w:cs="Times New Roman"/>
          <w:b/>
          <w:bCs/>
          <w:sz w:val="24"/>
          <w:szCs w:val="24"/>
          <w:lang w:val="en-GB" w:eastAsia="ru-RU"/>
        </w:rPr>
      </w:pPr>
      <w:r w:rsidRPr="00FB690A">
        <w:rPr>
          <w:rFonts w:ascii="Trebuchet MS" w:eastAsia="Times New Roman" w:hAnsi="Trebuchet MS" w:cs="Times New Roman"/>
          <w:b/>
          <w:bCs/>
          <w:sz w:val="24"/>
          <w:szCs w:val="24"/>
          <w:lang w:val="en-GB" w:eastAsia="ru-RU"/>
        </w:rPr>
        <w:t>Markov Prize recognizes pioneers in theoretical astrophysics and cosmology</w:t>
      </w:r>
    </w:p>
    <w:p w:rsidR="00FB690A" w:rsidRPr="00FB690A" w:rsidRDefault="00FB690A" w:rsidP="00FB690A">
      <w:pPr>
        <w:shd w:val="clear" w:color="auto" w:fill="FFFFFF"/>
        <w:spacing w:after="48" w:line="240" w:lineRule="auto"/>
        <w:jc w:val="center"/>
        <w:rPr>
          <w:rFonts w:ascii="Trebuchet MS" w:eastAsia="Times New Roman" w:hAnsi="Trebuchet MS" w:cs="Times New Roman"/>
          <w:sz w:val="18"/>
          <w:szCs w:val="18"/>
          <w:lang w:val="en-GB" w:eastAsia="ru-RU"/>
        </w:rPr>
      </w:pPr>
      <w:r>
        <w:rPr>
          <w:rFonts w:ascii="Trebuchet MS" w:eastAsia="Times New Roman" w:hAnsi="Trebuchet MS" w:cs="Times New Roman"/>
          <w:noProof/>
          <w:color w:val="00267F"/>
          <w:sz w:val="18"/>
          <w:szCs w:val="18"/>
          <w:lang w:eastAsia="ru-RU"/>
        </w:rPr>
        <w:drawing>
          <wp:inline distT="0" distB="0" distL="0" distR="0">
            <wp:extent cx="1428750" cy="1200150"/>
            <wp:effectExtent l="19050" t="0" r="0" b="0"/>
            <wp:docPr id="1" name="Рисунок 1" descr="Tkachev, Dolgov, Matveev">
              <a:hlinkClick xmlns:a="http://schemas.openxmlformats.org/drawingml/2006/main" r:id="rId8" tooltip="&quot;Left to right: The 2014 Markov Prize laureates, Igor Tkachev and Alexander Dolgov, with the director of INR, Victor Matveev. &lt;br /&gt;Image credit: IN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chev, Dolgov, Matveev">
                      <a:hlinkClick r:id="rId8" tooltip="&quot;Left to right: The 2014 Markov Prize laureates, Igor Tkachev and Alexander Dolgov, with the director of INR, Victor Matveev. &lt;br /&gt;Image credit: INR.&quot;"/>
                    </pic:cNvPr>
                    <pic:cNvPicPr>
                      <a:picLocks noChangeAspect="1" noChangeArrowheads="1"/>
                    </pic:cNvPicPr>
                  </pic:nvPicPr>
                  <pic:blipFill>
                    <a:blip r:embed="rId9" cstate="print"/>
                    <a:srcRect/>
                    <a:stretch>
                      <a:fillRect/>
                    </a:stretch>
                  </pic:blipFill>
                  <pic:spPr bwMode="auto">
                    <a:xfrm>
                      <a:off x="0" y="0"/>
                      <a:ext cx="1428750" cy="1200150"/>
                    </a:xfrm>
                    <a:prstGeom prst="rect">
                      <a:avLst/>
                    </a:prstGeom>
                    <a:noFill/>
                    <a:ln w="9525">
                      <a:noFill/>
                      <a:miter lim="800000"/>
                      <a:headEnd/>
                      <a:tailEnd/>
                    </a:ln>
                  </pic:spPr>
                </pic:pic>
              </a:graphicData>
            </a:graphic>
          </wp:inline>
        </w:drawing>
      </w:r>
      <w:r w:rsidRPr="00FB690A">
        <w:rPr>
          <w:rFonts w:ascii="Trebuchet MS" w:eastAsia="Times New Roman" w:hAnsi="Trebuchet MS" w:cs="Times New Roman"/>
          <w:sz w:val="18"/>
          <w:szCs w:val="18"/>
          <w:lang w:val="en-GB" w:eastAsia="ru-RU"/>
        </w:rPr>
        <w:br/>
      </w:r>
      <w:hyperlink r:id="rId10" w:tooltip="Left to right: The 2014 Markov Prize laureates, Igor Tkachev and Alexander Dolgov, with the director of INR, Victor Matveev. &lt;br /&gt;Image credit: INR." w:history="1">
        <w:proofErr w:type="spellStart"/>
        <w:r w:rsidRPr="00FB690A">
          <w:rPr>
            <w:rFonts w:ascii="Trebuchet MS" w:eastAsia="Times New Roman" w:hAnsi="Trebuchet MS" w:cs="Times New Roman"/>
            <w:color w:val="00267F"/>
            <w:sz w:val="18"/>
            <w:lang w:val="en-GB" w:eastAsia="ru-RU"/>
          </w:rPr>
          <w:t>Tkachev</w:t>
        </w:r>
        <w:proofErr w:type="spellEnd"/>
        <w:r w:rsidRPr="00FB690A">
          <w:rPr>
            <w:rFonts w:ascii="Trebuchet MS" w:eastAsia="Times New Roman" w:hAnsi="Trebuchet MS" w:cs="Times New Roman"/>
            <w:color w:val="00267F"/>
            <w:sz w:val="18"/>
            <w:lang w:val="en-GB" w:eastAsia="ru-RU"/>
          </w:rPr>
          <w:t xml:space="preserve">, </w:t>
        </w:r>
        <w:proofErr w:type="spellStart"/>
        <w:r w:rsidRPr="00FB690A">
          <w:rPr>
            <w:rFonts w:ascii="Trebuchet MS" w:eastAsia="Times New Roman" w:hAnsi="Trebuchet MS" w:cs="Times New Roman"/>
            <w:color w:val="00267F"/>
            <w:sz w:val="18"/>
            <w:lang w:val="en-GB" w:eastAsia="ru-RU"/>
          </w:rPr>
          <w:t>Dolgov</w:t>
        </w:r>
        <w:proofErr w:type="spellEnd"/>
        <w:r w:rsidRPr="00FB690A">
          <w:rPr>
            <w:rFonts w:ascii="Trebuchet MS" w:eastAsia="Times New Roman" w:hAnsi="Trebuchet MS" w:cs="Times New Roman"/>
            <w:color w:val="00267F"/>
            <w:sz w:val="18"/>
            <w:lang w:val="en-GB" w:eastAsia="ru-RU"/>
          </w:rPr>
          <w:t xml:space="preserve">, </w:t>
        </w:r>
        <w:proofErr w:type="spellStart"/>
        <w:r w:rsidRPr="00FB690A">
          <w:rPr>
            <w:rFonts w:ascii="Trebuchet MS" w:eastAsia="Times New Roman" w:hAnsi="Trebuchet MS" w:cs="Times New Roman"/>
            <w:color w:val="00267F"/>
            <w:sz w:val="18"/>
            <w:lang w:val="en-GB" w:eastAsia="ru-RU"/>
          </w:rPr>
          <w:t>Matveev</w:t>
        </w:r>
        <w:proofErr w:type="spellEnd"/>
      </w:hyperlink>
    </w:p>
    <w:p w:rsidR="00FB690A" w:rsidRPr="00FB690A" w:rsidRDefault="00FB690A" w:rsidP="00FB690A">
      <w:pPr>
        <w:shd w:val="clear" w:color="auto" w:fill="FFFFFF"/>
        <w:spacing w:before="100" w:beforeAutospacing="1" w:after="240" w:line="360" w:lineRule="atLeast"/>
        <w:rPr>
          <w:rFonts w:ascii="Trebuchet MS" w:eastAsia="Times New Roman" w:hAnsi="Trebuchet MS" w:cs="Times New Roman"/>
          <w:sz w:val="24"/>
          <w:szCs w:val="24"/>
          <w:lang w:val="en-GB" w:eastAsia="ru-RU"/>
        </w:rPr>
      </w:pPr>
      <w:r w:rsidRPr="00FB690A">
        <w:rPr>
          <w:rFonts w:ascii="Trebuchet MS" w:eastAsia="Times New Roman" w:hAnsi="Trebuchet MS" w:cs="Times New Roman"/>
          <w:sz w:val="24"/>
          <w:szCs w:val="24"/>
          <w:lang w:val="en-GB" w:eastAsia="ru-RU"/>
        </w:rPr>
        <w:t xml:space="preserve">Igor </w:t>
      </w:r>
      <w:proofErr w:type="spellStart"/>
      <w:r w:rsidRPr="00FB690A">
        <w:rPr>
          <w:rFonts w:ascii="Trebuchet MS" w:eastAsia="Times New Roman" w:hAnsi="Trebuchet MS" w:cs="Times New Roman"/>
          <w:sz w:val="24"/>
          <w:szCs w:val="24"/>
          <w:lang w:val="en-GB" w:eastAsia="ru-RU"/>
        </w:rPr>
        <w:t>Tkachev</w:t>
      </w:r>
      <w:proofErr w:type="spellEnd"/>
      <w:r w:rsidRPr="00FB690A">
        <w:rPr>
          <w:rFonts w:ascii="Trebuchet MS" w:eastAsia="Times New Roman" w:hAnsi="Trebuchet MS" w:cs="Times New Roman"/>
          <w:sz w:val="24"/>
          <w:szCs w:val="24"/>
          <w:lang w:val="en-GB" w:eastAsia="ru-RU"/>
        </w:rPr>
        <w:t xml:space="preserve">, of the Institute for Nuclear Research (INR) of the Russian Academy of Sciences (RAS), Moscow, and Alexander </w:t>
      </w:r>
      <w:proofErr w:type="spellStart"/>
      <w:r w:rsidRPr="00FB690A">
        <w:rPr>
          <w:rFonts w:ascii="Trebuchet MS" w:eastAsia="Times New Roman" w:hAnsi="Trebuchet MS" w:cs="Times New Roman"/>
          <w:sz w:val="24"/>
          <w:szCs w:val="24"/>
          <w:lang w:val="en-GB" w:eastAsia="ru-RU"/>
        </w:rPr>
        <w:t>Dolgov</w:t>
      </w:r>
      <w:proofErr w:type="spellEnd"/>
      <w:r w:rsidRPr="00FB690A">
        <w:rPr>
          <w:rFonts w:ascii="Trebuchet MS" w:eastAsia="Times New Roman" w:hAnsi="Trebuchet MS" w:cs="Times New Roman"/>
          <w:sz w:val="24"/>
          <w:szCs w:val="24"/>
          <w:lang w:val="en-GB" w:eastAsia="ru-RU"/>
        </w:rPr>
        <w:t xml:space="preserve">, of the </w:t>
      </w:r>
      <w:proofErr w:type="spellStart"/>
      <w:r w:rsidRPr="00FB690A">
        <w:rPr>
          <w:rFonts w:ascii="Trebuchet MS" w:eastAsia="Times New Roman" w:hAnsi="Trebuchet MS" w:cs="Times New Roman"/>
          <w:sz w:val="24"/>
          <w:szCs w:val="24"/>
          <w:lang w:val="en-GB" w:eastAsia="ru-RU"/>
        </w:rPr>
        <w:t>Alikhanov</w:t>
      </w:r>
      <w:proofErr w:type="spellEnd"/>
      <w:r w:rsidRPr="00FB690A">
        <w:rPr>
          <w:rFonts w:ascii="Trebuchet MS" w:eastAsia="Times New Roman" w:hAnsi="Trebuchet MS" w:cs="Times New Roman"/>
          <w:sz w:val="24"/>
          <w:szCs w:val="24"/>
          <w:lang w:val="en-GB" w:eastAsia="ru-RU"/>
        </w:rPr>
        <w:t xml:space="preserve"> Institute for Theoretical and Experimental Physics, Moscow, and INFN, have been awarded the 2014 Markov Prize. They received the award at the 2014 Markov Readings, held at the INR on 14 May, for "pioneering works in the field of theoretical astrophysics and cosmology". </w:t>
      </w:r>
    </w:p>
    <w:p w:rsidR="00FB690A" w:rsidRPr="00FB690A" w:rsidRDefault="00FB690A" w:rsidP="00FB690A">
      <w:pPr>
        <w:shd w:val="clear" w:color="auto" w:fill="FFFFFF"/>
        <w:spacing w:before="100" w:beforeAutospacing="1" w:after="240" w:line="360" w:lineRule="atLeast"/>
        <w:rPr>
          <w:rFonts w:ascii="Trebuchet MS" w:eastAsia="Times New Roman" w:hAnsi="Trebuchet MS" w:cs="Times New Roman"/>
          <w:sz w:val="24"/>
          <w:szCs w:val="24"/>
          <w:lang w:val="en-GB" w:eastAsia="ru-RU"/>
        </w:rPr>
      </w:pPr>
      <w:r w:rsidRPr="00FB690A">
        <w:rPr>
          <w:rFonts w:ascii="Trebuchet MS" w:eastAsia="Times New Roman" w:hAnsi="Trebuchet MS" w:cs="Times New Roman"/>
          <w:sz w:val="24"/>
          <w:szCs w:val="24"/>
          <w:lang w:val="en-GB" w:eastAsia="ru-RU"/>
        </w:rPr>
        <w:t xml:space="preserve">The laureates are both well known in the fields of elementary particle physics, astrophysics and cosmology. </w:t>
      </w:r>
      <w:proofErr w:type="spellStart"/>
      <w:r w:rsidRPr="00FB690A">
        <w:rPr>
          <w:rFonts w:ascii="Trebuchet MS" w:eastAsia="Times New Roman" w:hAnsi="Trebuchet MS" w:cs="Times New Roman"/>
          <w:sz w:val="24"/>
          <w:szCs w:val="24"/>
          <w:lang w:val="en-GB" w:eastAsia="ru-RU"/>
        </w:rPr>
        <w:t>Tkachev</w:t>
      </w:r>
      <w:proofErr w:type="spellEnd"/>
      <w:r w:rsidRPr="00FB690A">
        <w:rPr>
          <w:rFonts w:ascii="Trebuchet MS" w:eastAsia="Times New Roman" w:hAnsi="Trebuchet MS" w:cs="Times New Roman"/>
          <w:sz w:val="24"/>
          <w:szCs w:val="24"/>
          <w:lang w:val="en-GB" w:eastAsia="ru-RU"/>
        </w:rPr>
        <w:t xml:space="preserve"> has made significant contributions to the development of the theory of the early universe, while </w:t>
      </w:r>
      <w:proofErr w:type="spellStart"/>
      <w:r w:rsidRPr="00FB690A">
        <w:rPr>
          <w:rFonts w:ascii="Trebuchet MS" w:eastAsia="Times New Roman" w:hAnsi="Trebuchet MS" w:cs="Times New Roman"/>
          <w:sz w:val="24"/>
          <w:szCs w:val="24"/>
          <w:lang w:val="en-GB" w:eastAsia="ru-RU"/>
        </w:rPr>
        <w:t>Dolgov</w:t>
      </w:r>
      <w:proofErr w:type="spellEnd"/>
      <w:r w:rsidRPr="00FB690A">
        <w:rPr>
          <w:rFonts w:ascii="Trebuchet MS" w:eastAsia="Times New Roman" w:hAnsi="Trebuchet MS" w:cs="Times New Roman"/>
          <w:sz w:val="24"/>
          <w:szCs w:val="24"/>
          <w:lang w:val="en-GB" w:eastAsia="ru-RU"/>
        </w:rPr>
        <w:t xml:space="preserve"> elaborated the kinetic theory of elementary particles, including neutrinos, in the expanding universe. The Markov Prize was established by INR RAS in commemoration of </w:t>
      </w:r>
      <w:proofErr w:type="spellStart"/>
      <w:r w:rsidRPr="00FB690A">
        <w:rPr>
          <w:rFonts w:ascii="Trebuchet MS" w:eastAsia="Times New Roman" w:hAnsi="Trebuchet MS" w:cs="Times New Roman"/>
          <w:sz w:val="24"/>
          <w:szCs w:val="24"/>
          <w:lang w:val="en-GB" w:eastAsia="ru-RU"/>
        </w:rPr>
        <w:t>Moisey</w:t>
      </w:r>
      <w:proofErr w:type="spellEnd"/>
      <w:r w:rsidRPr="00FB690A">
        <w:rPr>
          <w:rFonts w:ascii="Trebuchet MS" w:eastAsia="Times New Roman" w:hAnsi="Trebuchet MS" w:cs="Times New Roman"/>
          <w:sz w:val="24"/>
          <w:szCs w:val="24"/>
          <w:lang w:val="en-GB" w:eastAsia="ru-RU"/>
        </w:rPr>
        <w:t xml:space="preserve"> Markov, who made pioneering contributions to neutrino physics, as well as to physics at the boundary between particle physics and cosmology.</w:t>
      </w:r>
    </w:p>
    <w:p w:rsidR="00A12C17" w:rsidRPr="00FB690A" w:rsidRDefault="00A12C17">
      <w:pPr>
        <w:rPr>
          <w:lang w:val="en-GB"/>
        </w:rPr>
      </w:pPr>
    </w:p>
    <w:sectPr w:rsidR="00A12C17" w:rsidRPr="00FB690A" w:rsidSect="00A12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94AC3"/>
    <w:multiLevelType w:val="multilevel"/>
    <w:tmpl w:val="E144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D10B5"/>
    <w:multiLevelType w:val="multilevel"/>
    <w:tmpl w:val="238C2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542B3"/>
    <w:multiLevelType w:val="multilevel"/>
    <w:tmpl w:val="7F52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90A"/>
    <w:rsid w:val="00014CDF"/>
    <w:rsid w:val="00070E43"/>
    <w:rsid w:val="001F2458"/>
    <w:rsid w:val="004711EC"/>
    <w:rsid w:val="00481F57"/>
    <w:rsid w:val="00781FF9"/>
    <w:rsid w:val="00A12C17"/>
    <w:rsid w:val="00D61C48"/>
    <w:rsid w:val="00EF20BC"/>
    <w:rsid w:val="00FB6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690A"/>
    <w:rPr>
      <w:strike w:val="0"/>
      <w:dstrike w:val="0"/>
      <w:color w:val="00267F"/>
      <w:u w:val="none"/>
      <w:effect w:val="none"/>
    </w:rPr>
  </w:style>
  <w:style w:type="paragraph" w:styleId="a4">
    <w:name w:val="Balloon Text"/>
    <w:basedOn w:val="a"/>
    <w:link w:val="a5"/>
    <w:uiPriority w:val="99"/>
    <w:semiHidden/>
    <w:unhideWhenUsed/>
    <w:rsid w:val="00FB69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690A"/>
    <w:rPr>
      <w:rFonts w:ascii="Tahoma" w:hAnsi="Tahoma" w:cs="Tahoma"/>
      <w:sz w:val="16"/>
      <w:szCs w:val="16"/>
    </w:rPr>
  </w:style>
  <w:style w:type="paragraph" w:customStyle="1" w:styleId="tagline2">
    <w:name w:val="tagline2"/>
    <w:basedOn w:val="a"/>
    <w:rsid w:val="00FB690A"/>
    <w:pPr>
      <w:spacing w:after="0" w:line="360" w:lineRule="atLeast"/>
    </w:pPr>
    <w:rPr>
      <w:rFonts w:ascii="Times New Roman" w:eastAsia="Times New Roman" w:hAnsi="Times New Roman" w:cs="Times New Roman"/>
      <w:color w:val="00267F"/>
      <w:lang w:eastAsia="ru-RU"/>
    </w:rPr>
  </w:style>
  <w:style w:type="paragraph" w:styleId="z-">
    <w:name w:val="HTML Top of Form"/>
    <w:basedOn w:val="a"/>
    <w:next w:val="a"/>
    <w:link w:val="z-0"/>
    <w:hidden/>
    <w:uiPriority w:val="99"/>
    <w:semiHidden/>
    <w:unhideWhenUsed/>
    <w:rsid w:val="00FB690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B690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B690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B690A"/>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508370387">
      <w:bodyDiv w:val="1"/>
      <w:marLeft w:val="0"/>
      <w:marRight w:val="0"/>
      <w:marTop w:val="0"/>
      <w:marBottom w:val="0"/>
      <w:divBdr>
        <w:top w:val="none" w:sz="0" w:space="0" w:color="auto"/>
        <w:left w:val="none" w:sz="0" w:space="0" w:color="auto"/>
        <w:bottom w:val="none" w:sz="0" w:space="0" w:color="auto"/>
        <w:right w:val="none" w:sz="0" w:space="0" w:color="auto"/>
      </w:divBdr>
      <w:divsChild>
        <w:div w:id="1797290383">
          <w:marLeft w:val="0"/>
          <w:marRight w:val="0"/>
          <w:marTop w:val="0"/>
          <w:marBottom w:val="0"/>
          <w:divBdr>
            <w:top w:val="single" w:sz="2" w:space="0" w:color="AAAAAA"/>
            <w:left w:val="single" w:sz="6" w:space="8" w:color="AAAAAA"/>
            <w:bottom w:val="single" w:sz="2" w:space="0" w:color="AAAAAA"/>
            <w:right w:val="single" w:sz="6" w:space="8" w:color="AAAAAA"/>
          </w:divBdr>
          <w:divsChild>
            <w:div w:id="893154964">
              <w:marLeft w:val="0"/>
              <w:marRight w:val="0"/>
              <w:marTop w:val="0"/>
              <w:marBottom w:val="0"/>
              <w:divBdr>
                <w:top w:val="none" w:sz="0" w:space="0" w:color="auto"/>
                <w:left w:val="none" w:sz="0" w:space="0" w:color="auto"/>
                <w:bottom w:val="none" w:sz="0" w:space="0" w:color="auto"/>
                <w:right w:val="none" w:sz="0" w:space="0" w:color="auto"/>
              </w:divBdr>
            </w:div>
            <w:div w:id="380322169">
              <w:marLeft w:val="0"/>
              <w:marRight w:val="0"/>
              <w:marTop w:val="0"/>
              <w:marBottom w:val="120"/>
              <w:divBdr>
                <w:top w:val="none" w:sz="0" w:space="0" w:color="auto"/>
                <w:left w:val="none" w:sz="0" w:space="0" w:color="auto"/>
                <w:bottom w:val="none" w:sz="0" w:space="0" w:color="auto"/>
                <w:right w:val="none" w:sz="0" w:space="0" w:color="auto"/>
              </w:divBdr>
              <w:divsChild>
                <w:div w:id="275529816">
                  <w:marLeft w:val="0"/>
                  <w:marRight w:val="0"/>
                  <w:marTop w:val="0"/>
                  <w:marBottom w:val="30"/>
                  <w:divBdr>
                    <w:top w:val="single" w:sz="48" w:space="0" w:color="00267F"/>
                    <w:left w:val="none" w:sz="0" w:space="0" w:color="00267F"/>
                    <w:bottom w:val="none" w:sz="0" w:space="0" w:color="00267F"/>
                    <w:right w:val="none" w:sz="0" w:space="0" w:color="00267F"/>
                  </w:divBdr>
                  <w:divsChild>
                    <w:div w:id="1063724175">
                      <w:marLeft w:val="0"/>
                      <w:marRight w:val="0"/>
                      <w:marTop w:val="0"/>
                      <w:marBottom w:val="0"/>
                      <w:divBdr>
                        <w:top w:val="none" w:sz="0" w:space="0" w:color="auto"/>
                        <w:left w:val="none" w:sz="0" w:space="0" w:color="auto"/>
                        <w:bottom w:val="none" w:sz="0" w:space="0" w:color="auto"/>
                        <w:right w:val="none" w:sz="0" w:space="0" w:color="auto"/>
                      </w:divBdr>
                    </w:div>
                    <w:div w:id="145519207">
                      <w:marLeft w:val="0"/>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00679540">
      <w:bodyDiv w:val="1"/>
      <w:marLeft w:val="0"/>
      <w:marRight w:val="0"/>
      <w:marTop w:val="0"/>
      <w:marBottom w:val="0"/>
      <w:divBdr>
        <w:top w:val="none" w:sz="0" w:space="0" w:color="auto"/>
        <w:left w:val="none" w:sz="0" w:space="0" w:color="auto"/>
        <w:bottom w:val="none" w:sz="0" w:space="0" w:color="auto"/>
        <w:right w:val="none" w:sz="0" w:space="0" w:color="auto"/>
      </w:divBdr>
      <w:divsChild>
        <w:div w:id="982277202">
          <w:marLeft w:val="0"/>
          <w:marRight w:val="0"/>
          <w:marTop w:val="0"/>
          <w:marBottom w:val="0"/>
          <w:divBdr>
            <w:top w:val="single" w:sz="2" w:space="0" w:color="AAAAAA"/>
            <w:left w:val="single" w:sz="6" w:space="8" w:color="AAAAAA"/>
            <w:bottom w:val="single" w:sz="2" w:space="0" w:color="AAAAAA"/>
            <w:right w:val="single" w:sz="6" w:space="8" w:color="AAAAAA"/>
          </w:divBdr>
          <w:divsChild>
            <w:div w:id="757167799">
              <w:marLeft w:val="0"/>
              <w:marRight w:val="0"/>
              <w:marTop w:val="0"/>
              <w:marBottom w:val="0"/>
              <w:divBdr>
                <w:top w:val="none" w:sz="0" w:space="0" w:color="auto"/>
                <w:left w:val="none" w:sz="0" w:space="0" w:color="auto"/>
                <w:bottom w:val="none" w:sz="0" w:space="0" w:color="auto"/>
                <w:right w:val="none" w:sz="0" w:space="0" w:color="auto"/>
              </w:divBdr>
            </w:div>
            <w:div w:id="678392394">
              <w:marLeft w:val="0"/>
              <w:marRight w:val="0"/>
              <w:marTop w:val="0"/>
              <w:marBottom w:val="120"/>
              <w:divBdr>
                <w:top w:val="none" w:sz="0" w:space="0" w:color="auto"/>
                <w:left w:val="none" w:sz="0" w:space="0" w:color="auto"/>
                <w:bottom w:val="none" w:sz="0" w:space="0" w:color="auto"/>
                <w:right w:val="none" w:sz="0" w:space="0" w:color="auto"/>
              </w:divBdr>
              <w:divsChild>
                <w:div w:id="839734725">
                  <w:marLeft w:val="0"/>
                  <w:marRight w:val="0"/>
                  <w:marTop w:val="0"/>
                  <w:marBottom w:val="30"/>
                  <w:divBdr>
                    <w:top w:val="single" w:sz="48" w:space="0" w:color="00267F"/>
                    <w:left w:val="none" w:sz="0" w:space="0" w:color="00267F"/>
                    <w:bottom w:val="none" w:sz="0" w:space="0" w:color="00267F"/>
                    <w:right w:val="none" w:sz="0" w:space="0" w:color="00267F"/>
                  </w:divBdr>
                  <w:divsChild>
                    <w:div w:id="1844201943">
                      <w:marLeft w:val="0"/>
                      <w:marRight w:val="0"/>
                      <w:marTop w:val="0"/>
                      <w:marBottom w:val="0"/>
                      <w:divBdr>
                        <w:top w:val="none" w:sz="0" w:space="0" w:color="auto"/>
                        <w:left w:val="none" w:sz="0" w:space="0" w:color="auto"/>
                        <w:bottom w:val="none" w:sz="0" w:space="0" w:color="auto"/>
                        <w:right w:val="none" w:sz="0" w:space="0" w:color="auto"/>
                      </w:divBdr>
                    </w:div>
                    <w:div w:id="1336493662">
                      <w:marLeft w:val="0"/>
                      <w:marRight w:val="90"/>
                      <w:marTop w:val="90"/>
                      <w:marBottom w:val="0"/>
                      <w:divBdr>
                        <w:top w:val="none" w:sz="0" w:space="0" w:color="auto"/>
                        <w:left w:val="none" w:sz="0" w:space="0" w:color="auto"/>
                        <w:bottom w:val="none" w:sz="0" w:space="0" w:color="auto"/>
                        <w:right w:val="none" w:sz="0" w:space="0" w:color="auto"/>
                      </w:divBdr>
                    </w:div>
                  </w:divsChild>
                </w:div>
                <w:div w:id="10738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5179">
      <w:bodyDiv w:val="1"/>
      <w:marLeft w:val="0"/>
      <w:marRight w:val="0"/>
      <w:marTop w:val="0"/>
      <w:marBottom w:val="0"/>
      <w:divBdr>
        <w:top w:val="none" w:sz="0" w:space="0" w:color="auto"/>
        <w:left w:val="none" w:sz="0" w:space="0" w:color="auto"/>
        <w:bottom w:val="none" w:sz="0" w:space="0" w:color="auto"/>
        <w:right w:val="none" w:sz="0" w:space="0" w:color="auto"/>
      </w:divBdr>
      <w:divsChild>
        <w:div w:id="1638951786">
          <w:marLeft w:val="0"/>
          <w:marRight w:val="0"/>
          <w:marTop w:val="0"/>
          <w:marBottom w:val="0"/>
          <w:divBdr>
            <w:top w:val="single" w:sz="2" w:space="0" w:color="AAAAAA"/>
            <w:left w:val="single" w:sz="6" w:space="8" w:color="AAAAAA"/>
            <w:bottom w:val="single" w:sz="2" w:space="0" w:color="AAAAAA"/>
            <w:right w:val="single" w:sz="6" w:space="8" w:color="AAAAAA"/>
          </w:divBdr>
          <w:divsChild>
            <w:div w:id="1896815313">
              <w:marLeft w:val="0"/>
              <w:marRight w:val="0"/>
              <w:marTop w:val="0"/>
              <w:marBottom w:val="0"/>
              <w:divBdr>
                <w:top w:val="none" w:sz="0" w:space="0" w:color="auto"/>
                <w:left w:val="none" w:sz="0" w:space="0" w:color="auto"/>
                <w:bottom w:val="none" w:sz="0" w:space="0" w:color="auto"/>
                <w:right w:val="none" w:sz="0" w:space="0" w:color="auto"/>
              </w:divBdr>
              <w:divsChild>
                <w:div w:id="996759728">
                  <w:marLeft w:val="0"/>
                  <w:marRight w:val="0"/>
                  <w:marTop w:val="0"/>
                  <w:marBottom w:val="0"/>
                  <w:divBdr>
                    <w:top w:val="none" w:sz="0" w:space="0" w:color="auto"/>
                    <w:left w:val="none" w:sz="0" w:space="0" w:color="auto"/>
                    <w:bottom w:val="none" w:sz="0" w:space="0" w:color="auto"/>
                    <w:right w:val="none" w:sz="0" w:space="0" w:color="auto"/>
                  </w:divBdr>
                  <w:divsChild>
                    <w:div w:id="1137918312">
                      <w:marLeft w:val="0"/>
                      <w:marRight w:val="2550"/>
                      <w:marTop w:val="0"/>
                      <w:marBottom w:val="48"/>
                      <w:divBdr>
                        <w:top w:val="none" w:sz="0" w:space="0" w:color="auto"/>
                        <w:left w:val="none" w:sz="0" w:space="0" w:color="auto"/>
                        <w:bottom w:val="none" w:sz="0" w:space="0" w:color="auto"/>
                        <w:right w:val="none" w:sz="0" w:space="0" w:color="auto"/>
                      </w:divBdr>
                      <w:divsChild>
                        <w:div w:id="2004579738">
                          <w:marLeft w:val="0"/>
                          <w:marRight w:val="0"/>
                          <w:marTop w:val="0"/>
                          <w:marBottom w:val="48"/>
                          <w:divBdr>
                            <w:top w:val="none" w:sz="0" w:space="0" w:color="auto"/>
                            <w:left w:val="none" w:sz="0" w:space="0" w:color="auto"/>
                            <w:bottom w:val="none" w:sz="0" w:space="0" w:color="auto"/>
                            <w:right w:val="none" w:sz="0" w:space="0" w:color="auto"/>
                          </w:divBdr>
                          <w:divsChild>
                            <w:div w:id="16956201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iop.org/objects/ccr/cern/54/6/26/CCfac6_06_14.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as.iop.org/5c/cerncourier.com/cern.article/L28/1954808277/Top/IOPP/CERN-TOP-Agilent-Dec14/website_ban_468x60-D.jpg/3763494d6c5648335671674144776d4e?x" TargetMode="External"/><Relationship Id="rId11" Type="http://schemas.openxmlformats.org/officeDocument/2006/relationships/fontTable" Target="fontTable.xml"/><Relationship Id="rId5" Type="http://schemas.openxmlformats.org/officeDocument/2006/relationships/hyperlink" Target="http://cerncourier.com/cws/latest/cern" TargetMode="External"/><Relationship Id="rId10" Type="http://schemas.openxmlformats.org/officeDocument/2006/relationships/hyperlink" Target="http://images.iop.org/objects/ccr/cern/54/6/26/CCfac6_06_14.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2014-08-05T09:40:00Z</dcterms:created>
  <dcterms:modified xsi:type="dcterms:W3CDTF">2014-08-05T10:26:00Z</dcterms:modified>
</cp:coreProperties>
</file>